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olor w:val="000000"/>
          <w:sz w:val="32"/>
          <w:szCs w:val="32"/>
        </w:rPr>
      </w:pPr>
      <w:r>
        <w:rPr>
          <w:rFonts w:hint="eastAsia" w:ascii="仿宋" w:hAnsi="仿宋" w:eastAsia="仿宋"/>
          <w:color w:val="000000"/>
          <w:sz w:val="32"/>
          <w:szCs w:val="32"/>
        </w:rPr>
        <w:t xml:space="preserve">附件1 </w:t>
      </w:r>
    </w:p>
    <w:p>
      <w:pPr>
        <w:jc w:val="center"/>
        <w:rPr>
          <w:rFonts w:hint="eastAsia" w:ascii="宋体" w:hAnsi="宋体"/>
          <w:b/>
          <w:color w:val="000000"/>
          <w:sz w:val="36"/>
          <w:szCs w:val="36"/>
        </w:rPr>
      </w:pPr>
      <w:r>
        <w:rPr>
          <w:rFonts w:hint="eastAsia" w:ascii="宋体" w:hAnsi="宋体"/>
          <w:b/>
          <w:color w:val="000000"/>
          <w:sz w:val="36"/>
          <w:szCs w:val="36"/>
        </w:rPr>
        <w:t>“中国杯”信鸽职业联赛积分管理办法（试行）</w:t>
      </w:r>
    </w:p>
    <w:p>
      <w:pPr>
        <w:pStyle w:val="5"/>
        <w:ind w:firstLine="643"/>
        <w:rPr>
          <w:rFonts w:hint="eastAsia" w:ascii="仿宋" w:hAnsi="仿宋" w:eastAsia="仿宋"/>
          <w:b/>
          <w:sz w:val="32"/>
          <w:szCs w:val="32"/>
        </w:rPr>
      </w:pPr>
      <w:r>
        <w:rPr>
          <w:rFonts w:hint="eastAsia" w:ascii="仿宋" w:hAnsi="仿宋" w:eastAsia="仿宋"/>
          <w:b/>
          <w:sz w:val="32"/>
          <w:szCs w:val="32"/>
        </w:rPr>
        <w:t>第一章 总则</w:t>
      </w:r>
    </w:p>
    <w:p>
      <w:pPr>
        <w:pStyle w:val="5"/>
        <w:ind w:firstLine="0" w:firstLineChars="0"/>
        <w:rPr>
          <w:rFonts w:hint="eastAsia" w:ascii="仿宋" w:hAnsi="仿宋" w:eastAsia="仿宋"/>
          <w:sz w:val="32"/>
          <w:szCs w:val="32"/>
        </w:rPr>
      </w:pPr>
      <w:r>
        <w:rPr>
          <w:rFonts w:hint="eastAsia" w:ascii="仿宋" w:hAnsi="仿宋" w:eastAsia="仿宋"/>
          <w:sz w:val="32"/>
          <w:szCs w:val="32"/>
        </w:rPr>
        <w:t xml:space="preserve">    第一条  “中国杯”信鸽职业联赛（</w:t>
      </w:r>
      <w:bookmarkStart w:id="0" w:name="_GoBack"/>
      <w:bookmarkEnd w:id="0"/>
      <w:r>
        <w:rPr>
          <w:rFonts w:hint="eastAsia" w:ascii="仿宋" w:hAnsi="仿宋" w:eastAsia="仿宋"/>
          <w:sz w:val="32"/>
          <w:szCs w:val="32"/>
        </w:rPr>
        <w:t>以下简称“中国杯”）是在国际信鸽联盟指导下，由中国信鸽协会</w:t>
      </w:r>
      <w:r>
        <w:rPr>
          <w:rFonts w:hint="eastAsia" w:ascii="仿宋" w:hAnsi="仿宋" w:eastAsia="仿宋"/>
          <w:color w:val="000000"/>
          <w:sz w:val="32"/>
          <w:szCs w:val="32"/>
        </w:rPr>
        <w:t>冠名</w:t>
      </w:r>
      <w:r>
        <w:rPr>
          <w:rFonts w:ascii="仿宋" w:hAnsi="仿宋" w:eastAsia="仿宋"/>
          <w:color w:val="000000"/>
          <w:sz w:val="32"/>
          <w:szCs w:val="32"/>
        </w:rPr>
        <w:t>组织</w:t>
      </w:r>
      <w:r>
        <w:rPr>
          <w:rFonts w:hint="eastAsia" w:ascii="仿宋" w:hAnsi="仿宋" w:eastAsia="仿宋"/>
          <w:color w:val="000000"/>
          <w:sz w:val="32"/>
          <w:szCs w:val="32"/>
        </w:rPr>
        <w:t>实施，授权国内</w:t>
      </w:r>
      <w:r>
        <w:rPr>
          <w:rFonts w:ascii="仿宋" w:hAnsi="仿宋" w:eastAsia="仿宋"/>
          <w:color w:val="000000"/>
          <w:sz w:val="32"/>
          <w:szCs w:val="32"/>
        </w:rPr>
        <w:t>不同地区</w:t>
      </w:r>
      <w:r>
        <w:rPr>
          <w:rFonts w:hint="eastAsia" w:ascii="仿宋" w:hAnsi="仿宋" w:eastAsia="仿宋"/>
          <w:color w:val="000000"/>
          <w:sz w:val="32"/>
          <w:szCs w:val="32"/>
        </w:rPr>
        <w:t>职业赛鸽俱乐部(或同等形态法人主体)</w:t>
      </w:r>
      <w:r>
        <w:rPr>
          <w:rFonts w:ascii="仿宋" w:hAnsi="仿宋" w:eastAsia="仿宋"/>
          <w:color w:val="000000"/>
          <w:sz w:val="32"/>
          <w:szCs w:val="32"/>
        </w:rPr>
        <w:t>分站主</w:t>
      </w:r>
      <w:r>
        <w:rPr>
          <w:rFonts w:hint="eastAsia" w:ascii="仿宋" w:hAnsi="仿宋" w:eastAsia="仿宋"/>
          <w:color w:val="000000"/>
          <w:sz w:val="32"/>
          <w:szCs w:val="32"/>
        </w:rPr>
        <w:t>办</w:t>
      </w:r>
      <w:r>
        <w:rPr>
          <w:rFonts w:ascii="仿宋" w:hAnsi="仿宋" w:eastAsia="仿宋"/>
          <w:color w:val="000000"/>
          <w:sz w:val="32"/>
          <w:szCs w:val="32"/>
        </w:rPr>
        <w:t>，</w:t>
      </w:r>
      <w:r>
        <w:rPr>
          <w:rFonts w:hint="eastAsia" w:ascii="仿宋" w:hAnsi="仿宋" w:eastAsia="仿宋"/>
          <w:color w:val="000000"/>
          <w:sz w:val="32"/>
          <w:szCs w:val="32"/>
        </w:rPr>
        <w:t>各省、自治区、直辖市信鸽协会</w:t>
      </w:r>
      <w:r>
        <w:rPr>
          <w:rFonts w:ascii="仿宋" w:hAnsi="仿宋" w:eastAsia="仿宋"/>
          <w:color w:val="000000"/>
          <w:sz w:val="32"/>
          <w:szCs w:val="32"/>
        </w:rPr>
        <w:t>实施</w:t>
      </w:r>
      <w:r>
        <w:rPr>
          <w:rFonts w:hint="eastAsia" w:ascii="仿宋" w:hAnsi="仿宋" w:eastAsia="仿宋"/>
          <w:color w:val="000000"/>
          <w:sz w:val="32"/>
          <w:szCs w:val="32"/>
        </w:rPr>
        <w:t>程序审核及</w:t>
      </w:r>
      <w:r>
        <w:rPr>
          <w:rFonts w:ascii="仿宋" w:hAnsi="仿宋" w:eastAsia="仿宋"/>
          <w:color w:val="000000"/>
          <w:sz w:val="32"/>
          <w:szCs w:val="32"/>
        </w:rPr>
        <w:t>竞赛</w:t>
      </w:r>
      <w:r>
        <w:rPr>
          <w:rFonts w:hint="eastAsia" w:ascii="仿宋" w:hAnsi="仿宋" w:eastAsia="仿宋"/>
          <w:color w:val="000000"/>
          <w:sz w:val="32"/>
          <w:szCs w:val="32"/>
        </w:rPr>
        <w:t>裁</w:t>
      </w:r>
      <w:r>
        <w:rPr>
          <w:rFonts w:ascii="仿宋" w:hAnsi="仿宋" w:eastAsia="仿宋"/>
          <w:color w:val="000000"/>
          <w:sz w:val="32"/>
          <w:szCs w:val="32"/>
        </w:rPr>
        <w:t>判</w:t>
      </w:r>
      <w:r>
        <w:rPr>
          <w:rFonts w:hint="eastAsia" w:ascii="仿宋" w:hAnsi="仿宋" w:eastAsia="仿宋"/>
          <w:color w:val="000000"/>
          <w:sz w:val="32"/>
          <w:szCs w:val="32"/>
        </w:rPr>
        <w:t>介入，面向全国信鸽协会会员开放</w:t>
      </w:r>
      <w:r>
        <w:rPr>
          <w:rFonts w:ascii="仿宋" w:hAnsi="仿宋" w:eastAsia="仿宋"/>
          <w:color w:val="000000"/>
          <w:sz w:val="32"/>
          <w:szCs w:val="32"/>
        </w:rPr>
        <w:t>，采用多关赛形式，以分站比赛</w:t>
      </w:r>
      <w:r>
        <w:rPr>
          <w:rFonts w:hint="eastAsia" w:ascii="仿宋" w:hAnsi="仿宋" w:eastAsia="仿宋"/>
          <w:color w:val="000000"/>
          <w:sz w:val="32"/>
          <w:szCs w:val="32"/>
        </w:rPr>
        <w:t>积分</w:t>
      </w:r>
      <w:r>
        <w:rPr>
          <w:rFonts w:ascii="仿宋" w:hAnsi="仿宋" w:eastAsia="仿宋"/>
          <w:color w:val="000000"/>
          <w:sz w:val="32"/>
          <w:szCs w:val="32"/>
        </w:rPr>
        <w:t>累计积分</w:t>
      </w:r>
      <w:r>
        <w:rPr>
          <w:rFonts w:hint="eastAsia" w:ascii="仿宋" w:hAnsi="仿宋" w:eastAsia="仿宋"/>
          <w:color w:val="000000"/>
          <w:sz w:val="32"/>
          <w:szCs w:val="32"/>
        </w:rPr>
        <w:t>排名</w:t>
      </w:r>
      <w:r>
        <w:rPr>
          <w:rFonts w:ascii="仿宋" w:hAnsi="仿宋" w:eastAsia="仿宋"/>
          <w:color w:val="000000"/>
          <w:sz w:val="32"/>
          <w:szCs w:val="32"/>
        </w:rPr>
        <w:t>，全国统一</w:t>
      </w:r>
      <w:r>
        <w:rPr>
          <w:rFonts w:hint="eastAsia" w:ascii="仿宋" w:hAnsi="仿宋" w:eastAsia="仿宋"/>
          <w:color w:val="000000"/>
          <w:sz w:val="32"/>
          <w:szCs w:val="32"/>
        </w:rPr>
        <w:t>排名的国</w:t>
      </w:r>
      <w:r>
        <w:rPr>
          <w:rFonts w:ascii="仿宋" w:hAnsi="仿宋" w:eastAsia="仿宋"/>
          <w:color w:val="000000"/>
          <w:sz w:val="32"/>
          <w:szCs w:val="32"/>
        </w:rPr>
        <w:t>家</w:t>
      </w:r>
      <w:r>
        <w:rPr>
          <w:rFonts w:hint="eastAsia" w:ascii="仿宋" w:hAnsi="仿宋" w:eastAsia="仿宋"/>
          <w:color w:val="000000"/>
          <w:sz w:val="32"/>
          <w:szCs w:val="32"/>
        </w:rPr>
        <w:t>级信鸽竞赛活动。</w:t>
      </w:r>
    </w:p>
    <w:p>
      <w:pPr>
        <w:pStyle w:val="5"/>
        <w:ind w:firstLine="0" w:firstLineChars="0"/>
        <w:rPr>
          <w:rFonts w:hint="eastAsia" w:ascii="仿宋" w:hAnsi="仿宋" w:eastAsia="仿宋"/>
          <w:sz w:val="32"/>
          <w:szCs w:val="32"/>
        </w:rPr>
      </w:pPr>
      <w:r>
        <w:rPr>
          <w:rFonts w:hint="eastAsia" w:ascii="仿宋" w:hAnsi="仿宋" w:eastAsia="仿宋"/>
          <w:sz w:val="32"/>
          <w:szCs w:val="32"/>
        </w:rPr>
        <w:t xml:space="preserve">    第二条 为推动我国和世界信鸽职业竞赛的发展，促进信鸽竞赛活动的规范化、科学化、专业化进程，通过“中国杯”信鸽职业联赛的统一积分制排名，衡量全国信鸽竞赛活动参与者的竞赛水平，特制订本办法。</w:t>
      </w:r>
    </w:p>
    <w:p>
      <w:pPr>
        <w:pStyle w:val="5"/>
        <w:ind w:firstLine="0" w:firstLineChars="0"/>
        <w:rPr>
          <w:rFonts w:hint="eastAsia" w:ascii="Adobe 仿宋 Std R" w:hAnsi="Adobe 仿宋 Std R" w:cs="Arial"/>
          <w:color w:val="000000"/>
          <w:sz w:val="30"/>
          <w:szCs w:val="30"/>
        </w:rPr>
      </w:pPr>
      <w:r>
        <w:rPr>
          <w:rFonts w:hint="eastAsia" w:ascii="仿宋" w:hAnsi="仿宋" w:eastAsia="仿宋"/>
          <w:sz w:val="32"/>
          <w:szCs w:val="32"/>
        </w:rPr>
        <w:t xml:space="preserve">    第三条 经中国信鸽协会实名认证的会员均可参与“中国杯”赛事活动，并依据本办法获得相应的职业赛积分。</w:t>
      </w:r>
    </w:p>
    <w:p>
      <w:pPr>
        <w:pStyle w:val="5"/>
        <w:ind w:firstLine="0" w:firstLineChars="0"/>
        <w:rPr>
          <w:rFonts w:hint="eastAsia" w:ascii="仿宋" w:hAnsi="仿宋" w:eastAsia="仿宋"/>
          <w:b/>
          <w:sz w:val="32"/>
          <w:szCs w:val="32"/>
        </w:rPr>
      </w:pPr>
      <w:r>
        <w:rPr>
          <w:rFonts w:hint="eastAsia" w:ascii="仿宋" w:hAnsi="仿宋" w:eastAsia="仿宋"/>
          <w:b/>
          <w:sz w:val="32"/>
          <w:szCs w:val="32"/>
        </w:rPr>
        <w:t xml:space="preserve">    第二章 积分管理</w:t>
      </w:r>
    </w:p>
    <w:p>
      <w:pPr>
        <w:pStyle w:val="5"/>
        <w:ind w:firstLine="640" w:firstLineChars="0"/>
        <w:rPr>
          <w:rFonts w:hint="eastAsia" w:ascii="仿宋" w:hAnsi="仿宋" w:eastAsia="仿宋"/>
          <w:sz w:val="32"/>
          <w:szCs w:val="32"/>
        </w:rPr>
      </w:pPr>
      <w:r>
        <w:rPr>
          <w:rFonts w:hint="eastAsia" w:ascii="仿宋" w:hAnsi="仿宋" w:eastAsia="仿宋"/>
          <w:sz w:val="32"/>
          <w:szCs w:val="32"/>
        </w:rPr>
        <w:t>第四条 定义</w:t>
      </w:r>
    </w:p>
    <w:p>
      <w:pPr>
        <w:pStyle w:val="5"/>
        <w:numPr>
          <w:ilvl w:val="0"/>
          <w:numId w:val="1"/>
        </w:numPr>
        <w:ind w:firstLineChars="0"/>
        <w:rPr>
          <w:rFonts w:hint="eastAsia" w:ascii="仿宋" w:hAnsi="仿宋" w:eastAsia="仿宋"/>
          <w:sz w:val="32"/>
          <w:szCs w:val="32"/>
        </w:rPr>
      </w:pPr>
      <w:r>
        <w:rPr>
          <w:rFonts w:hint="eastAsia" w:ascii="仿宋" w:hAnsi="仿宋" w:eastAsia="仿宋"/>
          <w:sz w:val="32"/>
          <w:szCs w:val="32"/>
        </w:rPr>
        <w:t>基本分：参赛者报名参加“中国杯”赛事，即可获得基本分，每一羽参赛信鸽计0.1分，至多计30羽。</w:t>
      </w:r>
    </w:p>
    <w:p>
      <w:pPr>
        <w:pStyle w:val="5"/>
        <w:numPr>
          <w:ilvl w:val="0"/>
          <w:numId w:val="1"/>
        </w:numPr>
        <w:ind w:firstLineChars="0"/>
        <w:rPr>
          <w:rFonts w:hint="eastAsia" w:ascii="仿宋" w:hAnsi="仿宋" w:eastAsia="仿宋"/>
          <w:sz w:val="32"/>
          <w:szCs w:val="32"/>
        </w:rPr>
      </w:pPr>
      <w:r>
        <w:rPr>
          <w:rFonts w:hint="eastAsia" w:ascii="仿宋" w:hAnsi="仿宋" w:eastAsia="仿宋"/>
          <w:sz w:val="32"/>
          <w:szCs w:val="32"/>
        </w:rPr>
        <w:t>归巢分：参赛信鸽完成全部比赛，无论是否取得名次，均获得归巢分。每一羽归巢参赛信鸽计0.2分，至多计30羽。</w:t>
      </w:r>
    </w:p>
    <w:p>
      <w:pPr>
        <w:pStyle w:val="5"/>
        <w:numPr>
          <w:ilvl w:val="0"/>
          <w:numId w:val="1"/>
        </w:numPr>
        <w:ind w:firstLineChars="0"/>
        <w:rPr>
          <w:rFonts w:hint="eastAsia" w:ascii="仿宋" w:hAnsi="仿宋" w:eastAsia="仿宋"/>
          <w:sz w:val="32"/>
          <w:szCs w:val="32"/>
        </w:rPr>
      </w:pPr>
      <w:r>
        <w:rPr>
          <w:rFonts w:hint="eastAsia" w:ascii="仿宋" w:hAnsi="仿宋" w:eastAsia="仿宋"/>
          <w:sz w:val="32"/>
          <w:szCs w:val="32"/>
        </w:rPr>
        <w:t>名次分：一个分赛站竞赛全部结束后，参赛信鸽根据比赛名次所获得名次分（详见附件1）.</w:t>
      </w:r>
    </w:p>
    <w:p>
      <w:pPr>
        <w:pStyle w:val="5"/>
        <w:numPr>
          <w:ilvl w:val="0"/>
          <w:numId w:val="1"/>
        </w:numPr>
        <w:ind w:firstLineChars="0"/>
        <w:rPr>
          <w:rFonts w:hint="eastAsia" w:ascii="仿宋" w:hAnsi="仿宋" w:eastAsia="仿宋"/>
          <w:sz w:val="32"/>
          <w:szCs w:val="32"/>
        </w:rPr>
      </w:pPr>
      <w:r>
        <w:rPr>
          <w:rFonts w:hint="eastAsia" w:ascii="仿宋" w:hAnsi="仿宋" w:eastAsia="仿宋"/>
          <w:sz w:val="32"/>
          <w:szCs w:val="32"/>
        </w:rPr>
        <w:t>分赛站积分：参赛者在一个分赛站竞赛全部结束后，上述三项积分的总和。</w:t>
      </w:r>
    </w:p>
    <w:p>
      <w:pPr>
        <w:pStyle w:val="5"/>
        <w:numPr>
          <w:ilvl w:val="0"/>
          <w:numId w:val="1"/>
        </w:numPr>
        <w:ind w:firstLineChars="0"/>
        <w:rPr>
          <w:rFonts w:hint="eastAsia" w:ascii="仿宋" w:hAnsi="仿宋" w:eastAsia="仿宋"/>
          <w:sz w:val="32"/>
          <w:szCs w:val="32"/>
        </w:rPr>
      </w:pPr>
      <w:r>
        <w:rPr>
          <w:rFonts w:hint="eastAsia" w:ascii="仿宋" w:hAnsi="仿宋" w:eastAsia="仿宋"/>
          <w:sz w:val="32"/>
          <w:szCs w:val="32"/>
        </w:rPr>
        <w:t>综合积分：一个参赛者在不同分赛站所获积分的总和，至多计三个分站赛积分。</w:t>
      </w:r>
    </w:p>
    <w:p>
      <w:pPr>
        <w:pStyle w:val="5"/>
        <w:ind w:firstLine="640" w:firstLineChars="0"/>
        <w:rPr>
          <w:rFonts w:hint="eastAsia" w:ascii="仿宋" w:hAnsi="仿宋" w:eastAsia="仿宋"/>
          <w:sz w:val="32"/>
          <w:szCs w:val="32"/>
        </w:rPr>
      </w:pPr>
      <w:r>
        <w:rPr>
          <w:rFonts w:hint="eastAsia" w:ascii="仿宋" w:hAnsi="仿宋" w:eastAsia="仿宋"/>
          <w:sz w:val="32"/>
          <w:szCs w:val="32"/>
        </w:rPr>
        <w:t>第五条 中国信鸽协会根据“中国杯”参赛者所获综合积分，设置“‘中国杯’信鸽职业联赛综合积分年度排行榜”。</w:t>
      </w:r>
    </w:p>
    <w:p>
      <w:pPr>
        <w:pStyle w:val="5"/>
        <w:ind w:firstLine="640" w:firstLineChars="0"/>
        <w:rPr>
          <w:rFonts w:hint="eastAsia" w:ascii="仿宋" w:hAnsi="仿宋" w:eastAsia="仿宋"/>
          <w:sz w:val="32"/>
          <w:szCs w:val="32"/>
        </w:rPr>
      </w:pPr>
      <w:r>
        <w:rPr>
          <w:rFonts w:hint="eastAsia" w:ascii="仿宋" w:hAnsi="仿宋" w:eastAsia="仿宋"/>
          <w:sz w:val="32"/>
          <w:szCs w:val="32"/>
        </w:rPr>
        <w:t>第六条 “‘中国杯’信鸽职业联赛综合积分年度排行榜”所统计参赛者的积分有效期为两年，即同一参赛者所获积分在两年内可以累加，至第三年统计积分时，第一年积分失效，积分总数为第二年和第三年的累加，以此类推。</w:t>
      </w:r>
    </w:p>
    <w:p>
      <w:pPr>
        <w:pStyle w:val="5"/>
        <w:ind w:firstLine="640" w:firstLineChars="0"/>
        <w:rPr>
          <w:rFonts w:hint="eastAsia" w:ascii="仿宋" w:hAnsi="仿宋" w:eastAsia="仿宋"/>
          <w:sz w:val="32"/>
          <w:szCs w:val="32"/>
        </w:rPr>
      </w:pPr>
      <w:r>
        <w:rPr>
          <w:rFonts w:hint="eastAsia" w:ascii="仿宋" w:hAnsi="仿宋" w:eastAsia="仿宋"/>
          <w:sz w:val="32"/>
          <w:szCs w:val="32"/>
        </w:rPr>
        <w:t>第七条 中国信鸽协会是“中国杯”信鸽职业联赛的最高管理机构，中国信鸽协会秘书处负责积分管理工作的具体执行。</w:t>
      </w:r>
    </w:p>
    <w:p>
      <w:pPr>
        <w:pStyle w:val="5"/>
        <w:ind w:firstLine="640" w:firstLineChars="0"/>
        <w:rPr>
          <w:rFonts w:hint="eastAsia" w:ascii="仿宋" w:hAnsi="仿宋" w:eastAsia="仿宋"/>
          <w:sz w:val="32"/>
          <w:szCs w:val="32"/>
        </w:rPr>
      </w:pPr>
      <w:r>
        <w:rPr>
          <w:rFonts w:hint="eastAsia" w:ascii="仿宋" w:hAnsi="仿宋" w:eastAsia="仿宋"/>
          <w:sz w:val="32"/>
          <w:szCs w:val="32"/>
        </w:rPr>
        <w:t>第八条 实施积分管理遵循实事求是、公正客观、分级管理、综合评价的原则。</w:t>
      </w:r>
    </w:p>
    <w:p>
      <w:pPr>
        <w:pStyle w:val="5"/>
        <w:ind w:firstLine="0" w:firstLineChars="0"/>
        <w:rPr>
          <w:rFonts w:hint="eastAsia" w:ascii="仿宋" w:hAnsi="仿宋" w:eastAsia="仿宋"/>
          <w:b/>
          <w:sz w:val="32"/>
          <w:szCs w:val="32"/>
        </w:rPr>
      </w:pPr>
      <w:r>
        <w:rPr>
          <w:rFonts w:hint="eastAsia" w:ascii="仿宋" w:hAnsi="仿宋" w:eastAsia="仿宋"/>
          <w:b/>
          <w:sz w:val="32"/>
          <w:szCs w:val="32"/>
        </w:rPr>
        <w:t xml:space="preserve">    第三章 积分的认定</w:t>
      </w:r>
    </w:p>
    <w:p>
      <w:pPr>
        <w:pStyle w:val="5"/>
        <w:ind w:firstLine="640" w:firstLineChars="0"/>
        <w:rPr>
          <w:rFonts w:hint="eastAsia" w:ascii="仿宋" w:hAnsi="仿宋" w:eastAsia="仿宋"/>
          <w:sz w:val="32"/>
          <w:szCs w:val="32"/>
        </w:rPr>
      </w:pPr>
      <w:r>
        <w:rPr>
          <w:rFonts w:hint="eastAsia" w:ascii="仿宋" w:hAnsi="仿宋" w:eastAsia="仿宋"/>
          <w:sz w:val="32"/>
          <w:szCs w:val="32"/>
        </w:rPr>
        <w:t>第九条 “中国杯”信鸽职业联赛的各分赛站主办单位，应在比赛结束后根据参赛报名情况、比赛成绩和归巢情况汇总整理本赛站积分数据，并将该分赛站比赛当年度积分汇总表经执赛裁判认定后报中国信鸽协会审核。</w:t>
      </w:r>
    </w:p>
    <w:p>
      <w:pPr>
        <w:pStyle w:val="5"/>
        <w:ind w:firstLine="640" w:firstLineChars="0"/>
        <w:rPr>
          <w:rFonts w:hint="eastAsia" w:ascii="仿宋" w:hAnsi="仿宋" w:eastAsia="仿宋"/>
          <w:sz w:val="32"/>
          <w:szCs w:val="32"/>
        </w:rPr>
      </w:pPr>
      <w:r>
        <w:rPr>
          <w:rFonts w:hint="eastAsia" w:ascii="仿宋" w:hAnsi="仿宋" w:eastAsia="仿宋"/>
          <w:sz w:val="32"/>
          <w:szCs w:val="32"/>
        </w:rPr>
        <w:t>第十条 经审核的各分赛站积分汇总表，在中国信鸽协会官方网站上公示。</w:t>
      </w:r>
    </w:p>
    <w:p>
      <w:pPr>
        <w:pStyle w:val="5"/>
        <w:ind w:firstLine="640" w:firstLineChars="0"/>
        <w:rPr>
          <w:rFonts w:hint="eastAsia" w:ascii="仿宋" w:hAnsi="仿宋" w:eastAsia="仿宋"/>
          <w:sz w:val="32"/>
          <w:szCs w:val="32"/>
        </w:rPr>
      </w:pPr>
      <w:r>
        <w:rPr>
          <w:rFonts w:hint="eastAsia" w:ascii="仿宋" w:hAnsi="仿宋" w:eastAsia="仿宋"/>
          <w:sz w:val="32"/>
          <w:szCs w:val="32"/>
        </w:rPr>
        <w:t>第十一条 当年度所有分赛站比赛结束后，中国信鸽协会汇总各分赛站积分，如出现综合积分值相同情况，按照名次分、归巢分、基本分的顺序比较得分数值排名，如仍相同，则名次并列。</w:t>
      </w:r>
    </w:p>
    <w:p>
      <w:pPr>
        <w:pStyle w:val="5"/>
        <w:ind w:firstLine="640" w:firstLineChars="0"/>
        <w:rPr>
          <w:rFonts w:hint="eastAsia" w:ascii="仿宋" w:hAnsi="仿宋" w:eastAsia="仿宋"/>
          <w:sz w:val="32"/>
          <w:szCs w:val="32"/>
        </w:rPr>
      </w:pPr>
      <w:r>
        <w:rPr>
          <w:rFonts w:hint="eastAsia" w:ascii="仿宋" w:hAnsi="仿宋" w:eastAsia="仿宋"/>
          <w:sz w:val="32"/>
          <w:szCs w:val="32"/>
        </w:rPr>
        <w:t>第十二条 中国信鸽协会于每年的1月31日通过官方网站发布上一年度全国信鸽职业联赛综合积分排名。</w:t>
      </w:r>
    </w:p>
    <w:p>
      <w:pPr>
        <w:pStyle w:val="5"/>
        <w:ind w:firstLine="0" w:firstLineChars="0"/>
        <w:rPr>
          <w:rFonts w:hint="eastAsia" w:ascii="仿宋" w:hAnsi="仿宋" w:eastAsia="仿宋"/>
          <w:b/>
          <w:sz w:val="32"/>
          <w:szCs w:val="32"/>
        </w:rPr>
      </w:pPr>
      <w:r>
        <w:rPr>
          <w:rFonts w:hint="eastAsia" w:ascii="仿宋" w:hAnsi="仿宋" w:eastAsia="仿宋"/>
          <w:b/>
          <w:sz w:val="32"/>
          <w:szCs w:val="32"/>
        </w:rPr>
        <w:t xml:space="preserve">    第四章 奖励</w:t>
      </w:r>
    </w:p>
    <w:p>
      <w:pPr>
        <w:pStyle w:val="5"/>
        <w:ind w:firstLine="640" w:firstLineChars="0"/>
        <w:rPr>
          <w:rFonts w:hint="eastAsia" w:ascii="仿宋" w:hAnsi="仿宋" w:eastAsia="仿宋"/>
          <w:sz w:val="32"/>
          <w:szCs w:val="32"/>
        </w:rPr>
      </w:pPr>
      <w:r>
        <w:rPr>
          <w:rFonts w:hint="eastAsia" w:ascii="仿宋" w:hAnsi="仿宋" w:eastAsia="仿宋"/>
          <w:sz w:val="32"/>
          <w:szCs w:val="32"/>
        </w:rPr>
        <w:t>第十三条 中国信鸽协会根据“中国杯”信鸽职业联赛当年的综合积分排名，以“‘中国杯’综合积分年度排行榜”形式发布全国排名，同时报送国际信鸽联合会。</w:t>
      </w:r>
    </w:p>
    <w:p>
      <w:pPr>
        <w:pStyle w:val="5"/>
        <w:ind w:firstLine="640" w:firstLineChars="0"/>
        <w:rPr>
          <w:rFonts w:hint="eastAsia" w:ascii="仿宋" w:hAnsi="仿宋" w:eastAsia="仿宋"/>
          <w:sz w:val="32"/>
          <w:szCs w:val="32"/>
        </w:rPr>
      </w:pPr>
      <w:r>
        <w:rPr>
          <w:rFonts w:hint="eastAsia" w:ascii="仿宋" w:hAnsi="仿宋" w:eastAsia="仿宋"/>
          <w:sz w:val="32"/>
          <w:szCs w:val="32"/>
        </w:rPr>
        <w:t>第十四条 对“中国杯”综合积分年度排行前100名的奖励。</w:t>
      </w:r>
    </w:p>
    <w:p>
      <w:pPr>
        <w:pStyle w:val="5"/>
        <w:numPr>
          <w:ilvl w:val="0"/>
          <w:numId w:val="2"/>
        </w:numPr>
        <w:ind w:firstLineChars="0"/>
        <w:rPr>
          <w:rFonts w:hint="eastAsia" w:ascii="仿宋" w:hAnsi="仿宋" w:eastAsia="仿宋"/>
          <w:sz w:val="32"/>
          <w:szCs w:val="32"/>
        </w:rPr>
      </w:pPr>
      <w:r>
        <w:rPr>
          <w:rFonts w:hint="eastAsia" w:ascii="仿宋" w:hAnsi="仿宋" w:eastAsia="仿宋"/>
          <w:sz w:val="32"/>
          <w:szCs w:val="32"/>
        </w:rPr>
        <w:t>前10名：颁发中国信鸽协会特别定制的“赛鸽王者”奖杯，并授予“中国信鸽协会XX年度赛鸽王者”荣誉称号。</w:t>
      </w:r>
    </w:p>
    <w:p>
      <w:pPr>
        <w:pStyle w:val="5"/>
        <w:numPr>
          <w:ilvl w:val="0"/>
          <w:numId w:val="2"/>
        </w:numPr>
        <w:ind w:firstLineChars="0"/>
        <w:rPr>
          <w:rFonts w:hint="eastAsia" w:ascii="仿宋" w:hAnsi="仿宋" w:eastAsia="仿宋"/>
          <w:sz w:val="32"/>
          <w:szCs w:val="32"/>
        </w:rPr>
      </w:pPr>
      <w:r>
        <w:rPr>
          <w:rFonts w:hint="eastAsia" w:ascii="仿宋" w:hAnsi="仿宋" w:eastAsia="仿宋"/>
          <w:sz w:val="32"/>
          <w:szCs w:val="32"/>
        </w:rPr>
        <w:t>11名-30名：颁发中国信鸽协会特制奖牌，并授予“中国信鸽协会XX年度赛鸽能手”荣誉称号。</w:t>
      </w:r>
    </w:p>
    <w:p>
      <w:pPr>
        <w:pStyle w:val="5"/>
        <w:numPr>
          <w:ilvl w:val="0"/>
          <w:numId w:val="2"/>
        </w:numPr>
        <w:ind w:firstLineChars="0"/>
        <w:rPr>
          <w:rFonts w:hint="eastAsia" w:ascii="仿宋" w:hAnsi="仿宋" w:eastAsia="仿宋"/>
          <w:sz w:val="32"/>
          <w:szCs w:val="32"/>
        </w:rPr>
      </w:pPr>
      <w:r>
        <w:rPr>
          <w:rFonts w:hint="eastAsia" w:ascii="仿宋" w:hAnsi="仿宋" w:eastAsia="仿宋"/>
          <w:sz w:val="32"/>
          <w:szCs w:val="32"/>
        </w:rPr>
        <w:t>31名-100名：颁发中国信鸽协会证书，并授予“中国信鸽协会XX年度优秀养鸽人”荣誉称号。</w:t>
      </w:r>
    </w:p>
    <w:p>
      <w:pPr>
        <w:pStyle w:val="5"/>
        <w:ind w:firstLine="640" w:firstLineChars="0"/>
        <w:rPr>
          <w:rFonts w:hint="eastAsia" w:ascii="仿宋" w:hAnsi="仿宋" w:eastAsia="仿宋"/>
          <w:sz w:val="32"/>
          <w:szCs w:val="32"/>
        </w:rPr>
      </w:pPr>
      <w:r>
        <w:rPr>
          <w:rFonts w:hint="eastAsia" w:ascii="仿宋" w:hAnsi="仿宋" w:eastAsia="仿宋"/>
          <w:sz w:val="32"/>
          <w:szCs w:val="32"/>
        </w:rPr>
        <w:t>第十五条 每三年进行一次“中国杯”综合积分排行评选工作，对连续三年进入综合积分前10名的参赛会员颁发中国信鸽协会特别定制的“赛鸽大师”奖杯，并授予“中国信鸽协会赛鸽大师”荣誉称号。</w:t>
      </w:r>
    </w:p>
    <w:p>
      <w:pPr>
        <w:pStyle w:val="2"/>
        <w:ind w:firstLine="600" w:firstLineChars="200"/>
        <w:rPr>
          <w:rFonts w:hint="eastAsia" w:ascii="Adobe 仿宋 Std R" w:hAnsi="Adobe 仿宋 Std R" w:cs="宋体"/>
          <w:color w:val="000000"/>
          <w:sz w:val="30"/>
          <w:szCs w:val="30"/>
        </w:rPr>
      </w:pPr>
    </w:p>
    <w:p>
      <w:pPr>
        <w:pStyle w:val="5"/>
        <w:ind w:firstLine="640" w:firstLineChars="0"/>
        <w:rPr>
          <w:rFonts w:hint="eastAsia" w:ascii="仿宋" w:hAnsi="仿宋" w:eastAsia="仿宋"/>
          <w:b/>
          <w:sz w:val="32"/>
          <w:szCs w:val="32"/>
        </w:rPr>
      </w:pPr>
      <w:r>
        <w:rPr>
          <w:rFonts w:hint="eastAsia" w:ascii="仿宋" w:hAnsi="仿宋" w:eastAsia="仿宋"/>
          <w:b/>
          <w:sz w:val="32"/>
          <w:szCs w:val="32"/>
        </w:rPr>
        <w:t>第五章 附则</w:t>
      </w:r>
    </w:p>
    <w:p>
      <w:pPr>
        <w:pStyle w:val="5"/>
        <w:ind w:firstLine="640" w:firstLineChars="0"/>
        <w:rPr>
          <w:rFonts w:hint="eastAsia" w:ascii="仿宋" w:hAnsi="仿宋" w:eastAsia="仿宋"/>
          <w:sz w:val="32"/>
          <w:szCs w:val="32"/>
        </w:rPr>
      </w:pPr>
      <w:r>
        <w:rPr>
          <w:rFonts w:hint="eastAsia" w:ascii="仿宋" w:hAnsi="仿宋" w:eastAsia="仿宋"/>
          <w:sz w:val="32"/>
          <w:szCs w:val="32"/>
        </w:rPr>
        <w:t>第十六条 本办法自公布之日起施行。</w:t>
      </w:r>
    </w:p>
    <w:p>
      <w:pPr>
        <w:pStyle w:val="5"/>
        <w:ind w:firstLine="640" w:firstLineChars="0"/>
        <w:rPr>
          <w:rFonts w:hint="eastAsia" w:ascii="仿宋" w:hAnsi="仿宋" w:eastAsia="仿宋"/>
          <w:sz w:val="32"/>
          <w:szCs w:val="32"/>
        </w:rPr>
      </w:pPr>
      <w:r>
        <w:rPr>
          <w:rFonts w:hint="eastAsia" w:ascii="仿宋" w:hAnsi="仿宋" w:eastAsia="仿宋"/>
          <w:sz w:val="32"/>
          <w:szCs w:val="32"/>
        </w:rPr>
        <w:t>第十七条 本办法的最终解释和修改权归中国信鸽协会。</w:t>
      </w:r>
    </w:p>
    <w:p>
      <w:pPr>
        <w:pStyle w:val="5"/>
        <w:ind w:firstLine="640" w:firstLineChars="0"/>
        <w:jc w:val="center"/>
        <w:rPr>
          <w:rFonts w:hint="eastAsia" w:ascii="宋体" w:hAnsi="宋体" w:eastAsia="宋体" w:cs="宋体"/>
          <w:color w:val="000000"/>
          <w:sz w:val="36"/>
          <w:szCs w:val="36"/>
        </w:rPr>
      </w:pPr>
      <w:r>
        <w:rPr>
          <w:rFonts w:hint="eastAsia" w:ascii="宋体" w:hAnsi="宋体" w:eastAsia="宋体" w:cs="宋体"/>
          <w:b/>
          <w:color w:val="000000"/>
          <w:sz w:val="36"/>
          <w:szCs w:val="36"/>
        </w:rPr>
        <w:t>中国杯信鸽职业联赛名次积分表</w:t>
      </w:r>
    </w:p>
    <w:tbl>
      <w:tblPr>
        <w:tblStyle w:val="4"/>
        <w:tblW w:w="9989" w:type="dxa"/>
        <w:tblInd w:w="-24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430"/>
        <w:gridCol w:w="1260"/>
        <w:gridCol w:w="1629"/>
        <w:gridCol w:w="1418"/>
        <w:gridCol w:w="1417"/>
        <w:gridCol w:w="1418"/>
        <w:gridCol w:w="14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single" w:color="000000" w:sz="8" w:space="0"/>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名 次</w:t>
            </w:r>
          </w:p>
          <w:p>
            <w:pPr>
              <w:jc w:val="center"/>
              <w:rPr>
                <w:rFonts w:hint="eastAsia" w:ascii="仿宋" w:hAnsi="仿宋" w:eastAsia="仿宋" w:cs="仿宋"/>
                <w:b w:val="0"/>
                <w:bCs w:val="0"/>
                <w:color w:val="000000"/>
              </w:rPr>
            </w:pPr>
            <w:r>
              <w:rPr>
                <w:rFonts w:hint="eastAsia" w:ascii="仿宋" w:hAnsi="仿宋" w:eastAsia="仿宋" w:cs="仿宋"/>
                <w:b w:val="0"/>
                <w:bCs w:val="0"/>
                <w:color w:val="000000"/>
                <w:w w:val="66"/>
              </w:rPr>
              <w:t>（按综合排名）</w:t>
            </w:r>
          </w:p>
        </w:tc>
        <w:tc>
          <w:tcPr>
            <w:tcW w:w="1260" w:type="dxa"/>
            <w:tcBorders>
              <w:top w:val="single" w:color="000000" w:sz="8" w:space="0"/>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基础分</w:t>
            </w:r>
          </w:p>
          <w:p>
            <w:pPr>
              <w:jc w:val="center"/>
              <w:rPr>
                <w:rFonts w:hint="eastAsia" w:ascii="仿宋" w:hAnsi="仿宋" w:eastAsia="仿宋" w:cs="仿宋"/>
                <w:b w:val="0"/>
                <w:bCs w:val="0"/>
                <w:color w:val="000000"/>
                <w:w w:val="66"/>
              </w:rPr>
            </w:pPr>
            <w:r>
              <w:rPr>
                <w:rFonts w:hint="eastAsia" w:ascii="仿宋" w:hAnsi="仿宋" w:eastAsia="仿宋" w:cs="仿宋"/>
                <w:b w:val="0"/>
                <w:bCs w:val="0"/>
                <w:color w:val="000000"/>
                <w:w w:val="66"/>
              </w:rPr>
              <w:t>（按比赛羽数）</w:t>
            </w:r>
          </w:p>
        </w:tc>
        <w:tc>
          <w:tcPr>
            <w:tcW w:w="1629" w:type="dxa"/>
            <w:tcBorders>
              <w:top w:val="single" w:color="000000" w:sz="8" w:space="0"/>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1001-3000</w:t>
            </w:r>
          </w:p>
          <w:p>
            <w:pPr>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系数1</w:t>
            </w:r>
          </w:p>
        </w:tc>
        <w:tc>
          <w:tcPr>
            <w:tcW w:w="1418" w:type="dxa"/>
            <w:tcBorders>
              <w:top w:val="single" w:color="000000" w:sz="8" w:space="0"/>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3001-5000</w:t>
            </w:r>
          </w:p>
          <w:p>
            <w:pPr>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系数1.1</w:t>
            </w:r>
          </w:p>
        </w:tc>
        <w:tc>
          <w:tcPr>
            <w:tcW w:w="1417" w:type="dxa"/>
            <w:tcBorders>
              <w:top w:val="single" w:color="000000" w:sz="8" w:space="0"/>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5001-7000</w:t>
            </w:r>
          </w:p>
          <w:p>
            <w:pPr>
              <w:jc w:val="center"/>
              <w:rPr>
                <w:rFonts w:hint="eastAsia" w:ascii="仿宋" w:hAnsi="仿宋" w:eastAsia="仿宋" w:cs="仿宋"/>
                <w:b w:val="0"/>
                <w:bCs w:val="0"/>
                <w:color w:val="000000"/>
              </w:rPr>
            </w:pPr>
            <w:r>
              <w:rPr>
                <w:rFonts w:hint="eastAsia" w:ascii="仿宋" w:hAnsi="仿宋" w:eastAsia="仿宋" w:cs="仿宋"/>
                <w:b w:val="0"/>
                <w:bCs w:val="0"/>
                <w:color w:val="000000"/>
                <w:szCs w:val="21"/>
              </w:rPr>
              <w:t>系数1.2</w:t>
            </w:r>
          </w:p>
        </w:tc>
        <w:tc>
          <w:tcPr>
            <w:tcW w:w="1418" w:type="dxa"/>
            <w:tcBorders>
              <w:top w:val="single" w:color="000000" w:sz="8" w:space="0"/>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7001-9000</w:t>
            </w:r>
          </w:p>
          <w:p>
            <w:pPr>
              <w:jc w:val="center"/>
              <w:rPr>
                <w:rFonts w:hint="eastAsia" w:ascii="仿宋" w:hAnsi="仿宋" w:eastAsia="仿宋" w:cs="仿宋"/>
                <w:b w:val="0"/>
                <w:bCs w:val="0"/>
                <w:color w:val="000000"/>
              </w:rPr>
            </w:pPr>
            <w:r>
              <w:rPr>
                <w:rFonts w:hint="eastAsia" w:ascii="仿宋" w:hAnsi="仿宋" w:eastAsia="仿宋" w:cs="仿宋"/>
                <w:b w:val="0"/>
                <w:bCs w:val="0"/>
                <w:color w:val="000000"/>
                <w:szCs w:val="21"/>
              </w:rPr>
              <w:t>系数1.3</w:t>
            </w:r>
          </w:p>
        </w:tc>
        <w:tc>
          <w:tcPr>
            <w:tcW w:w="1417" w:type="dxa"/>
            <w:tcBorders>
              <w:top w:val="single" w:color="000000" w:sz="8" w:space="0"/>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9000以上</w:t>
            </w:r>
          </w:p>
          <w:p>
            <w:pPr>
              <w:jc w:val="center"/>
              <w:rPr>
                <w:rFonts w:hint="eastAsia" w:ascii="仿宋" w:hAnsi="仿宋" w:eastAsia="仿宋" w:cs="仿宋"/>
                <w:b w:val="0"/>
                <w:bCs w:val="0"/>
                <w:color w:val="000000"/>
              </w:rPr>
            </w:pPr>
            <w:r>
              <w:rPr>
                <w:rFonts w:hint="eastAsia" w:ascii="仿宋" w:hAnsi="仿宋" w:eastAsia="仿宋" w:cs="仿宋"/>
                <w:b w:val="0"/>
                <w:bCs w:val="0"/>
                <w:color w:val="000000"/>
                <w:szCs w:val="21"/>
              </w:rPr>
              <w:t>系数1.4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1</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200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2</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190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3</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180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4</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170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5</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color w:val="000000"/>
              </w:rPr>
            </w:pPr>
            <w:r>
              <w:rPr>
                <w:rFonts w:hint="eastAsia" w:ascii="仿宋" w:hAnsi="仿宋" w:eastAsia="仿宋" w:cs="仿宋"/>
                <w:b w:val="0"/>
                <w:bCs w:val="0"/>
                <w:color w:val="000000"/>
              </w:rPr>
              <w:t>160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color w:val="000000"/>
              </w:rPr>
            </w:pPr>
            <w:r>
              <w:rPr>
                <w:rFonts w:hint="eastAsia" w:ascii="仿宋" w:hAnsi="仿宋" w:eastAsia="仿宋" w:cs="仿宋"/>
                <w:b w:val="0"/>
                <w:bCs w:val="0"/>
                <w:color w:val="00000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6</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150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7</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145</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8</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140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9</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135</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130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11-15</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120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16-20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110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21-30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105</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31-40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100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41-50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90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51-60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80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61-70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70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71-80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60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81-90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50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91-100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40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101-120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30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121-150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20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151-200</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10</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201</w:t>
            </w:r>
            <w:r>
              <w:rPr>
                <w:rFonts w:hint="eastAsia" w:ascii="仿宋" w:hAnsi="仿宋" w:eastAsia="仿宋" w:cs="仿宋"/>
                <w:b w:val="0"/>
                <w:bCs w:val="0"/>
                <w:w w:val="66"/>
                <w:szCs w:val="21"/>
              </w:rPr>
              <w:t>及以后奖</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6</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w w:val="66"/>
              </w:rPr>
            </w:pPr>
            <w:r>
              <w:rPr>
                <w:rFonts w:hint="eastAsia" w:ascii="仿宋" w:hAnsi="仿宋" w:eastAsia="仿宋" w:cs="仿宋"/>
                <w:b w:val="0"/>
                <w:bCs w:val="0"/>
                <w:w w:val="66"/>
              </w:rPr>
              <w:t>归巢分（30内）</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0.2</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无系数</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无系数</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无系数</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无系数</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无系数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30" w:type="dxa"/>
            <w:tcBorders>
              <w:top w:val="nil"/>
              <w:left w:val="single" w:color="000000" w:sz="8" w:space="0"/>
              <w:bottom w:val="single" w:color="000000" w:sz="8" w:space="0"/>
              <w:right w:val="single" w:color="000000" w:sz="8" w:space="0"/>
            </w:tcBorders>
            <w:noWrap w:val="0"/>
            <w:tcMar>
              <w:left w:w="108" w:type="dxa"/>
              <w:right w:w="108" w:type="dxa"/>
            </w:tcMar>
            <w:vAlign w:val="top"/>
          </w:tcPr>
          <w:p>
            <w:pPr>
              <w:rPr>
                <w:rFonts w:hint="eastAsia" w:ascii="仿宋" w:hAnsi="仿宋" w:eastAsia="仿宋" w:cs="仿宋"/>
                <w:b w:val="0"/>
                <w:bCs w:val="0"/>
              </w:rPr>
            </w:pPr>
            <w:r>
              <w:rPr>
                <w:rFonts w:hint="eastAsia" w:ascii="仿宋" w:hAnsi="仿宋" w:eastAsia="仿宋" w:cs="仿宋"/>
                <w:b w:val="0"/>
                <w:bCs w:val="0"/>
                <w:w w:val="66"/>
              </w:rPr>
              <w:t>参与分（30内）</w:t>
            </w:r>
          </w:p>
        </w:tc>
        <w:tc>
          <w:tcPr>
            <w:tcW w:w="1260"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0.1</w:t>
            </w:r>
          </w:p>
        </w:tc>
        <w:tc>
          <w:tcPr>
            <w:tcW w:w="1629"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无系数</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无系数</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无系数</w:t>
            </w:r>
          </w:p>
        </w:tc>
        <w:tc>
          <w:tcPr>
            <w:tcW w:w="1418"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无系数</w:t>
            </w:r>
          </w:p>
        </w:tc>
        <w:tc>
          <w:tcPr>
            <w:tcW w:w="1417" w:type="dxa"/>
            <w:tcBorders>
              <w:top w:val="nil"/>
              <w:left w:val="nil"/>
              <w:bottom w:val="single" w:color="000000" w:sz="8" w:space="0"/>
              <w:right w:val="single" w:color="000000" w:sz="8" w:space="0"/>
            </w:tcBorders>
            <w:noWrap w:val="0"/>
            <w:tcMar>
              <w:left w:w="108" w:type="dxa"/>
              <w:right w:w="108" w:type="dxa"/>
            </w:tcMar>
            <w:vAlign w:val="top"/>
          </w:tcPr>
          <w:p>
            <w:pPr>
              <w:jc w:val="center"/>
              <w:rPr>
                <w:rFonts w:hint="eastAsia" w:ascii="仿宋" w:hAnsi="仿宋" w:eastAsia="仿宋" w:cs="仿宋"/>
                <w:b w:val="0"/>
                <w:bCs w:val="0"/>
              </w:rPr>
            </w:pPr>
            <w:r>
              <w:rPr>
                <w:rFonts w:hint="eastAsia" w:ascii="仿宋" w:hAnsi="仿宋" w:eastAsia="仿宋" w:cs="仿宋"/>
                <w:b w:val="0"/>
                <w:bCs w:val="0"/>
              </w:rPr>
              <w:t>无系数</w:t>
            </w:r>
          </w:p>
        </w:tc>
      </w:tr>
    </w:tbl>
    <w:p>
      <w:pPr>
        <w:rPr>
          <w:rFonts w:hint="eastAsia" w:ascii="仿宋" w:hAnsi="仿宋" w:eastAsia="仿宋" w:cs="仿宋"/>
          <w:b/>
        </w:rPr>
      </w:pPr>
      <w:r>
        <w:rPr>
          <w:rFonts w:ascii="Arial" w:hAnsi="Arial" w:cs="Arial"/>
          <w:b w:val="0"/>
          <w:bCs w:val="0"/>
          <w:color w:val="000000"/>
        </w:rPr>
        <w:t> </w:t>
      </w:r>
      <w:r>
        <w:rPr>
          <w:rFonts w:hint="eastAsia" w:ascii="仿宋" w:hAnsi="仿宋" w:eastAsia="仿宋" w:cs="仿宋"/>
          <w:b w:val="0"/>
          <w:bCs w:val="0"/>
          <w:color w:val="000000"/>
        </w:rPr>
        <w:t>注：用于计算的</w:t>
      </w:r>
      <w:r>
        <w:rPr>
          <w:rFonts w:hint="eastAsia" w:ascii="仿宋" w:hAnsi="仿宋" w:eastAsia="仿宋" w:cs="仿宋"/>
          <w:b w:val="0"/>
          <w:bCs w:val="0"/>
        </w:rPr>
        <w:t>名次，是参赛鸽在关赛中取得的综合排名；参赛羽数以特比环赛发还数量，非特比环赛比赛以注册收费时的数量计算。积分一律按照四关赛积分排名，不另行增加积分，只进行三关比赛的鸽王赛积分减半。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dobe 仿宋 Std R">
    <w:panose1 w:val="02020400000000000000"/>
    <w:charset w:val="86"/>
    <w:family w:val="roman"/>
    <w:pitch w:val="default"/>
    <w:sig w:usb0="00000001"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15F50"/>
    <w:multiLevelType w:val="multilevel"/>
    <w:tmpl w:val="33A15F50"/>
    <w:lvl w:ilvl="0" w:tentative="0">
      <w:start w:val="1"/>
      <w:numFmt w:val="japaneseCounting"/>
      <w:lvlText w:val="（%1）"/>
      <w:lvlJc w:val="left"/>
      <w:pPr>
        <w:ind w:left="1720" w:hanging="1080"/>
      </w:pPr>
      <w:rPr>
        <w:rFonts w:hint="eastAsia"/>
      </w:rPr>
    </w:lvl>
    <w:lvl w:ilvl="1" w:tentative="0">
      <w:start w:val="1"/>
      <w:numFmt w:val="lowerLetter"/>
      <w:lvlText w:val="%2)"/>
      <w:lvlJc w:val="left"/>
      <w:pPr>
        <w:ind w:left="1600" w:hanging="480"/>
      </w:pPr>
    </w:lvl>
    <w:lvl w:ilvl="2" w:tentative="0">
      <w:start w:val="1"/>
      <w:numFmt w:val="lowerRoman"/>
      <w:lvlText w:val="%3."/>
      <w:lvlJc w:val="right"/>
      <w:pPr>
        <w:ind w:left="2080" w:hanging="480"/>
      </w:pPr>
    </w:lvl>
    <w:lvl w:ilvl="3" w:tentative="0">
      <w:start w:val="1"/>
      <w:numFmt w:val="decimal"/>
      <w:lvlText w:val="%4."/>
      <w:lvlJc w:val="left"/>
      <w:pPr>
        <w:ind w:left="2560" w:hanging="480"/>
      </w:pPr>
    </w:lvl>
    <w:lvl w:ilvl="4" w:tentative="0">
      <w:start w:val="1"/>
      <w:numFmt w:val="lowerLetter"/>
      <w:lvlText w:val="%5)"/>
      <w:lvlJc w:val="left"/>
      <w:pPr>
        <w:ind w:left="3040" w:hanging="480"/>
      </w:pPr>
    </w:lvl>
    <w:lvl w:ilvl="5" w:tentative="0">
      <w:start w:val="1"/>
      <w:numFmt w:val="lowerRoman"/>
      <w:lvlText w:val="%6."/>
      <w:lvlJc w:val="right"/>
      <w:pPr>
        <w:ind w:left="3520" w:hanging="480"/>
      </w:pPr>
    </w:lvl>
    <w:lvl w:ilvl="6" w:tentative="0">
      <w:start w:val="1"/>
      <w:numFmt w:val="decimal"/>
      <w:lvlText w:val="%7."/>
      <w:lvlJc w:val="left"/>
      <w:pPr>
        <w:ind w:left="4000" w:hanging="480"/>
      </w:pPr>
    </w:lvl>
    <w:lvl w:ilvl="7" w:tentative="0">
      <w:start w:val="1"/>
      <w:numFmt w:val="lowerLetter"/>
      <w:lvlText w:val="%8)"/>
      <w:lvlJc w:val="left"/>
      <w:pPr>
        <w:ind w:left="4480" w:hanging="480"/>
      </w:pPr>
    </w:lvl>
    <w:lvl w:ilvl="8" w:tentative="0">
      <w:start w:val="1"/>
      <w:numFmt w:val="lowerRoman"/>
      <w:lvlText w:val="%9."/>
      <w:lvlJc w:val="right"/>
      <w:pPr>
        <w:ind w:left="4960" w:hanging="480"/>
      </w:pPr>
    </w:lvl>
  </w:abstractNum>
  <w:abstractNum w:abstractNumId="1">
    <w:nsid w:val="3BEB7411"/>
    <w:multiLevelType w:val="multilevel"/>
    <w:tmpl w:val="3BEB7411"/>
    <w:lvl w:ilvl="0" w:tentative="0">
      <w:start w:val="1"/>
      <w:numFmt w:val="japaneseCounting"/>
      <w:lvlText w:val="（%1）"/>
      <w:lvlJc w:val="left"/>
      <w:pPr>
        <w:ind w:left="1720" w:hanging="1080"/>
      </w:pPr>
      <w:rPr>
        <w:rFonts w:hint="eastAsia"/>
      </w:rPr>
    </w:lvl>
    <w:lvl w:ilvl="1" w:tentative="0">
      <w:start w:val="1"/>
      <w:numFmt w:val="lowerLetter"/>
      <w:lvlText w:val="%2)"/>
      <w:lvlJc w:val="left"/>
      <w:pPr>
        <w:ind w:left="1600" w:hanging="480"/>
      </w:pPr>
    </w:lvl>
    <w:lvl w:ilvl="2" w:tentative="0">
      <w:start w:val="1"/>
      <w:numFmt w:val="lowerRoman"/>
      <w:lvlText w:val="%3."/>
      <w:lvlJc w:val="right"/>
      <w:pPr>
        <w:ind w:left="2080" w:hanging="480"/>
      </w:pPr>
    </w:lvl>
    <w:lvl w:ilvl="3" w:tentative="0">
      <w:start w:val="1"/>
      <w:numFmt w:val="decimal"/>
      <w:lvlText w:val="%4."/>
      <w:lvlJc w:val="left"/>
      <w:pPr>
        <w:ind w:left="2560" w:hanging="480"/>
      </w:pPr>
    </w:lvl>
    <w:lvl w:ilvl="4" w:tentative="0">
      <w:start w:val="1"/>
      <w:numFmt w:val="lowerLetter"/>
      <w:lvlText w:val="%5)"/>
      <w:lvlJc w:val="left"/>
      <w:pPr>
        <w:ind w:left="3040" w:hanging="480"/>
      </w:pPr>
    </w:lvl>
    <w:lvl w:ilvl="5" w:tentative="0">
      <w:start w:val="1"/>
      <w:numFmt w:val="lowerRoman"/>
      <w:lvlText w:val="%6."/>
      <w:lvlJc w:val="right"/>
      <w:pPr>
        <w:ind w:left="3520" w:hanging="480"/>
      </w:pPr>
    </w:lvl>
    <w:lvl w:ilvl="6" w:tentative="0">
      <w:start w:val="1"/>
      <w:numFmt w:val="decimal"/>
      <w:lvlText w:val="%7."/>
      <w:lvlJc w:val="left"/>
      <w:pPr>
        <w:ind w:left="4000" w:hanging="480"/>
      </w:pPr>
    </w:lvl>
    <w:lvl w:ilvl="7" w:tentative="0">
      <w:start w:val="1"/>
      <w:numFmt w:val="lowerLetter"/>
      <w:lvlText w:val="%8)"/>
      <w:lvlJc w:val="left"/>
      <w:pPr>
        <w:ind w:left="4480" w:hanging="480"/>
      </w:pPr>
    </w:lvl>
    <w:lvl w:ilvl="8" w:tentative="0">
      <w:start w:val="1"/>
      <w:numFmt w:val="lowerRoman"/>
      <w:lvlText w:val="%9."/>
      <w:lvlJc w:val="right"/>
      <w:pPr>
        <w:ind w:left="49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F7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paragraph" w:styleId="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2018-12-29T10:02:42Z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