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附件：1.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第二十二届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信鸽国家赛申办表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>第二十二届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信鸽国家赛申办表》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申办年度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申办届数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相关办赛经历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（成功承办参赛羽数不少于5000的赛事名称）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执行团队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赛区总负责人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执行负责人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后勤保障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成绩上报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宣传专员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承办申请书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中国信鸽协会：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本会满足中国信鸽协会申办信鸽国家赛的各项要求，严格遵守办赛规定，主动承担办赛责任，承诺按照工作计划完成各项任务。现申请承办第二十二届信鸽国家赛。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协会（盖章）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4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竞赛委员会意见：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中国信鸽协会意见：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4C75"/>
    <w:rsid w:val="3DD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2021-11-19T09:40:00Z</dcterms:created>
  <dc:creator>WPS_133325153</dc:creator>
  <cp:lastModifiedBy>WPS_133325153</cp:lastModifiedBy>
  <dcterms:modified xsi:type="dcterms:W3CDTF">2021-11-19T09:40:55Z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BC7ADF609FD9491B9C28272423BFD9CF</vt:lpwstr>
  </property>
</Properties>
</file>